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after="192"/>
        <w:jc w:val="center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b/>
          <w:bCs/>
          <w:color w:val="333333"/>
          <w:kern w:val="0"/>
          <w:sz w:val="48"/>
          <w:szCs w:val="48"/>
        </w:rPr>
        <w:t>赛题名称</w:t>
      </w:r>
      <w:r>
        <w:rPr>
          <w:rFonts w:hint="eastAsia" w:ascii="Tahoma" w:hAnsi="Tahoma" w:eastAsia="宋体" w:cs="Tahoma"/>
          <w:b/>
          <w:bCs/>
          <w:kern w:val="0"/>
          <w:sz w:val="48"/>
          <w:szCs w:val="48"/>
        </w:rPr>
        <w:t>：高架水管支撑结构</w:t>
      </w:r>
    </w:p>
    <w:p>
      <w:pPr>
        <w:widowControl/>
        <w:shd w:val="clear" w:color="auto" w:fill="FFFFFF"/>
        <w:jc w:val="left"/>
        <w:outlineLvl w:val="0"/>
        <w:rPr>
          <w:rFonts w:ascii="Tahoma" w:hAnsi="Tahoma" w:eastAsia="宋体" w:cs="Tahoma"/>
          <w:b/>
          <w:bCs/>
          <w:color w:val="333333"/>
          <w:kern w:val="36"/>
          <w:sz w:val="24"/>
          <w:szCs w:val="24"/>
        </w:rPr>
      </w:pPr>
      <w:r>
        <w:rPr>
          <w:rFonts w:hint="eastAsia" w:ascii="Tahoma" w:hAnsi="Tahoma" w:eastAsia="宋体" w:cs="Tahoma"/>
          <w:b/>
          <w:bCs/>
          <w:color w:val="333333"/>
          <w:kern w:val="36"/>
          <w:sz w:val="24"/>
          <w:szCs w:val="24"/>
        </w:rPr>
        <w:t>1、竞赛简介</w:t>
      </w:r>
    </w:p>
    <w:p>
      <w:pPr>
        <w:widowControl/>
        <w:shd w:val="clear" w:color="auto" w:fill="FFFFFF"/>
        <w:spacing w:line="400" w:lineRule="exact"/>
        <w:jc w:val="left"/>
        <w:outlineLvl w:val="0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 xml:space="preserve">  此赛题背景为山区灌溉输水问题，山区地形崎岖，不便于修建水渠水槽等灌溉工程，一般需要架立水管灌溉农田。本次趣味赛所做模型为灌溉水管支架结构，结构采用绘图纸材料制作，具体结构形式不限。</w:t>
      </w:r>
    </w:p>
    <w:p>
      <w:pPr>
        <w:widowControl/>
        <w:shd w:val="clear" w:color="auto" w:fill="FFFFFF"/>
        <w:jc w:val="left"/>
        <w:outlineLvl w:val="0"/>
        <w:rPr>
          <w:rFonts w:ascii="Tahoma" w:hAnsi="Tahoma" w:eastAsia="宋体" w:cs="Tahoma"/>
          <w:b/>
          <w:bCs/>
          <w:color w:val="333333"/>
          <w:kern w:val="36"/>
          <w:sz w:val="24"/>
          <w:szCs w:val="24"/>
        </w:rPr>
      </w:pPr>
      <w:r>
        <w:rPr>
          <w:rFonts w:ascii="Tahoma" w:hAnsi="Tahoma" w:eastAsia="宋体" w:cs="Tahoma"/>
          <w:b/>
          <w:bCs/>
          <w:color w:val="333333"/>
          <w:kern w:val="36"/>
          <w:sz w:val="24"/>
          <w:szCs w:val="24"/>
        </w:rPr>
        <w:t>2</w:t>
      </w:r>
      <w:r>
        <w:rPr>
          <w:rFonts w:hint="eastAsia" w:ascii="Tahoma" w:hAnsi="Tahoma" w:eastAsia="宋体" w:cs="Tahoma"/>
          <w:b/>
          <w:bCs/>
          <w:color w:val="333333"/>
          <w:kern w:val="36"/>
          <w:sz w:val="24"/>
          <w:szCs w:val="24"/>
        </w:rPr>
        <w:t>、模型制作要求</w:t>
      </w:r>
    </w:p>
    <w:p>
      <w:pPr>
        <w:widowControl/>
        <w:shd w:val="clear" w:color="auto" w:fill="FFFFFF"/>
        <w:spacing w:line="400" w:lineRule="exac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2.1 </w:t>
      </w: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模型尺寸要求：</w:t>
      </w:r>
    </w:p>
    <w:p>
      <w:pPr>
        <w:widowControl/>
        <w:jc w:val="left"/>
        <w:rPr>
          <w:rFonts w:ascii="Tahoma" w:hAnsi="Tahoma" w:eastAsia="宋体" w:cs="Tahoma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Cs w:val="21"/>
        </w:rPr>
        <w:t>1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）最大长度</w:t>
      </w:r>
      <w:r>
        <w:rPr>
          <w:rFonts w:ascii="Tahoma" w:hAnsi="Tahoma" w:eastAsia="宋体" w:cs="Tahoma"/>
          <w:i/>
          <w:iCs/>
          <w:color w:val="333333"/>
          <w:kern w:val="0"/>
          <w:szCs w:val="21"/>
        </w:rPr>
        <w:t>L</w:t>
      </w:r>
      <w:r>
        <w:rPr>
          <w:rFonts w:ascii="Tahoma" w:hAnsi="Tahoma" w:eastAsia="宋体" w:cs="Tahoma"/>
          <w:color w:val="333333"/>
          <w:kern w:val="0"/>
          <w:szCs w:val="21"/>
        </w:rPr>
        <w:t>=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800</w:t>
      </w:r>
      <w:r>
        <w:rPr>
          <w:rFonts w:ascii="Tahoma" w:hAnsi="Tahoma" w:eastAsia="宋体" w:cs="Tahoma"/>
          <w:color w:val="333333"/>
          <w:kern w:val="0"/>
          <w:szCs w:val="21"/>
        </w:rPr>
        <w:t>mm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；最大宽度</w:t>
      </w:r>
      <w:r>
        <w:rPr>
          <w:rFonts w:hint="eastAsia" w:ascii="Tahoma" w:hAnsi="Tahoma" w:eastAsia="宋体" w:cs="Tahoma"/>
          <w:i/>
          <w:color w:val="333333"/>
          <w:kern w:val="0"/>
          <w:szCs w:val="21"/>
        </w:rPr>
        <w:t>B=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300mm；高度</w:t>
      </w:r>
      <w:r>
        <w:rPr>
          <w:rFonts w:hint="eastAsia" w:ascii="Tahoma" w:hAnsi="Tahoma" w:eastAsia="宋体" w:cs="Tahoma"/>
          <w:i/>
          <w:iCs/>
          <w:color w:val="333333"/>
          <w:kern w:val="0"/>
          <w:szCs w:val="21"/>
        </w:rPr>
        <w:t>H=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300</w:t>
      </w:r>
      <w:r>
        <w:rPr>
          <w:rFonts w:hint="eastAsia" w:ascii="Tahoma" w:hAnsi="Tahoma" w:eastAsia="宋体" w:cs="Tahoma"/>
          <w:i/>
          <w:iCs/>
          <w:color w:val="333333"/>
          <w:kern w:val="0"/>
          <w:position w:val="-4"/>
          <w:szCs w:val="21"/>
        </w:rPr>
        <w:object>
          <v:shape id="_x0000_i1025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  <w:r>
        <w:rPr>
          <w:rFonts w:hint="eastAsia" w:ascii="Tahoma" w:hAnsi="Tahoma" w:eastAsia="宋体" w:cs="Tahoma"/>
          <w:color w:val="333333"/>
          <w:kern w:val="0"/>
          <w:szCs w:val="21"/>
        </w:rPr>
        <w:t>10mm</w:t>
      </w:r>
      <w:r>
        <w:rPr>
          <w:rFonts w:hint="eastAsia" w:ascii="Tahoma" w:hAnsi="Tahoma" w:eastAsia="宋体" w:cs="Tahoma"/>
          <w:kern w:val="0"/>
          <w:szCs w:val="21"/>
        </w:rPr>
        <w:t>，长度、宽度无最小要求。</w:t>
      </w:r>
    </w:p>
    <w:p>
      <w:pPr>
        <w:widowControl/>
        <w:shd w:val="clear" w:color="auto" w:fill="FFFFFF"/>
        <w:spacing w:line="400" w:lineRule="exact"/>
        <w:jc w:val="left"/>
        <w:rPr>
          <w:rFonts w:ascii="Tahoma" w:hAnsi="Tahoma" w:eastAsia="宋体" w:cs="Tahoma"/>
          <w:kern w:val="0"/>
          <w:szCs w:val="21"/>
        </w:rPr>
      </w:pPr>
      <w:r>
        <w:rPr>
          <w:rFonts w:hint="eastAsia" w:ascii="Tahoma" w:hAnsi="Tahoma" w:eastAsia="宋体" w:cs="Tahoma"/>
          <w:kern w:val="0"/>
          <w:szCs w:val="21"/>
        </w:rPr>
        <w:t>2）模型放置于地面平地，无净空要求，跨数不限,右端止水阀放置于模型之上</w:t>
      </w:r>
      <w:r>
        <w:rPr>
          <w:rFonts w:hint="eastAsia" w:ascii="Tahoma" w:hAnsi="Tahoma" w:eastAsia="宋体" w:cs="Tahoma"/>
          <w:kern w:val="0"/>
          <w:szCs w:val="21"/>
          <w:lang w:eastAsia="zh-CN"/>
        </w:rPr>
        <w:t>，水阀质量为</w:t>
      </w:r>
      <w:r>
        <w:rPr>
          <w:rFonts w:hint="eastAsia" w:ascii="Tahoma" w:hAnsi="Tahoma" w:eastAsia="宋体" w:cs="Tahoma"/>
          <w:kern w:val="0"/>
          <w:szCs w:val="21"/>
          <w:lang w:val="en-US" w:eastAsia="zh-CN"/>
        </w:rPr>
        <w:t>640g</w:t>
      </w:r>
      <w:r>
        <w:rPr>
          <w:rFonts w:hint="eastAsia" w:ascii="Tahoma" w:hAnsi="Tahoma" w:eastAsia="宋体" w:cs="Tahoma"/>
          <w:kern w:val="0"/>
          <w:szCs w:val="21"/>
        </w:rPr>
        <w:t>。</w:t>
      </w:r>
    </w:p>
    <w:p>
      <w:pPr>
        <w:widowControl/>
        <w:shd w:val="clear" w:color="auto" w:fill="FFFFFF"/>
        <w:jc w:val="left"/>
        <w:rPr>
          <w:rFonts w:ascii="Tahoma" w:hAnsi="Tahoma" w:eastAsia="宋体" w:cs="Tahoma"/>
          <w:kern w:val="0"/>
          <w:szCs w:val="21"/>
        </w:rPr>
      </w:pPr>
      <w:r>
        <w:rPr>
          <w:rFonts w:hint="eastAsia" w:ascii="Tahoma" w:hAnsi="Tahoma" w:eastAsia="宋体" w:cs="Tahoma"/>
          <w:kern w:val="0"/>
          <w:szCs w:val="21"/>
          <w:lang w:eastAsia="zh-CN"/>
        </w:rPr>
        <w:drawing>
          <wp:inline distT="0" distB="0" distL="114300" distR="114300">
            <wp:extent cx="5555615" cy="4187825"/>
            <wp:effectExtent l="0" t="0" r="6985" b="3175"/>
            <wp:docPr id="4" name="图片 4" descr="QQ截图2016040818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16040818105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5615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00" w:lineRule="exac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2.2 </w:t>
      </w: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构件连接要求：</w:t>
      </w:r>
    </w:p>
    <w:p>
      <w:pPr>
        <w:widowControl/>
        <w:shd w:val="clear" w:color="auto" w:fill="FFFFFF"/>
        <w:spacing w:line="400" w:lineRule="exac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Cs w:val="21"/>
        </w:rPr>
        <w:t>1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）杆件间连接：可采用白乳胶粘结或搭接连接中的任一种或多种；</w:t>
      </w:r>
    </w:p>
    <w:p>
      <w:pPr>
        <w:widowControl/>
        <w:shd w:val="clear" w:color="auto" w:fill="FFFFFF"/>
        <w:spacing w:line="400" w:lineRule="exact"/>
        <w:jc w:val="left"/>
        <w:rPr>
          <w:rFonts w:ascii="Tahoma" w:hAnsi="Tahoma" w:eastAsia="宋体" w:cs="Tahoma"/>
          <w:color w:val="FF0000"/>
          <w:kern w:val="0"/>
          <w:szCs w:val="21"/>
        </w:rPr>
      </w:pPr>
      <w:r>
        <w:rPr>
          <w:rFonts w:hint="eastAsia" w:ascii="Tahoma" w:hAnsi="Tahoma" w:eastAsia="宋体" w:cs="Tahoma"/>
          <w:kern w:val="0"/>
          <w:szCs w:val="21"/>
        </w:rPr>
        <w:t>2）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模型顶面需要加载平面或曲面，供加载时安放水管；</w:t>
      </w:r>
    </w:p>
    <w:p>
      <w:pPr>
        <w:widowControl/>
        <w:shd w:val="clear" w:color="auto" w:fill="FFFFFF"/>
        <w:spacing w:line="400" w:lineRule="exac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2.3 </w:t>
      </w: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模型制作材料：</w:t>
      </w:r>
    </w:p>
    <w:p>
      <w:pPr>
        <w:widowControl/>
        <w:shd w:val="clear" w:color="auto" w:fill="FFFFFF"/>
        <w:spacing w:line="400" w:lineRule="exac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组织方统一采购并为各队提供如下材料用于模型制作。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line="400" w:lineRule="exact"/>
        <w:ind w:left="0" w:firstLine="0" w:firstLineChars="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白卡纸：用于制作结构模型，6张A2，4张A3；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line="400" w:lineRule="exact"/>
        <w:ind w:left="0" w:firstLine="0" w:firstLineChars="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白乳胶：用于模型连接，一瓶约500ml；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line="400" w:lineRule="exact"/>
        <w:ind w:left="0" w:firstLine="0" w:firstLineChars="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小刀</w:t>
      </w:r>
      <w:r>
        <w:rPr>
          <w:rFonts w:ascii="Tahoma" w:hAnsi="Tahoma" w:eastAsia="宋体" w:cs="Tahoma"/>
          <w:color w:val="333333"/>
          <w:kern w:val="0"/>
          <w:szCs w:val="21"/>
        </w:rPr>
        <w:t>2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把、剪刀</w:t>
      </w:r>
      <w:r>
        <w:rPr>
          <w:rFonts w:ascii="Tahoma" w:hAnsi="Tahoma" w:eastAsia="宋体" w:cs="Tahoma"/>
          <w:color w:val="333333"/>
          <w:kern w:val="0"/>
          <w:szCs w:val="21"/>
        </w:rPr>
        <w:t>1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把：用于切割构件；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line="400" w:lineRule="exact"/>
        <w:ind w:left="0" w:firstLine="0" w:firstLineChars="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砂纸两张：用于打磨节点。</w:t>
      </w:r>
    </w:p>
    <w:p>
      <w:pPr>
        <w:widowControl/>
        <w:shd w:val="clear" w:color="auto" w:fill="FFFFFF"/>
        <w:spacing w:line="400" w:lineRule="exac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2.4</w:t>
      </w: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材料发放：</w:t>
      </w:r>
    </w:p>
    <w:p>
      <w:pPr>
        <w:pStyle w:val="8"/>
        <w:widowControl/>
        <w:numPr>
          <w:ilvl w:val="0"/>
          <w:numId w:val="2"/>
        </w:numPr>
        <w:shd w:val="clear" w:color="auto" w:fill="FFFFFF"/>
        <w:spacing w:line="400" w:lineRule="exact"/>
        <w:ind w:firstLineChars="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时间：4月16日上午</w:t>
      </w:r>
      <w:r>
        <w:rPr>
          <w:rFonts w:ascii="Tahoma" w:hAnsi="Tahoma" w:eastAsia="宋体" w:cs="Tahoma"/>
          <w:color w:val="333333"/>
          <w:kern w:val="0"/>
          <w:szCs w:val="21"/>
        </w:rPr>
        <w:t>8:30</w:t>
      </w:r>
    </w:p>
    <w:p>
      <w:pPr>
        <w:pStyle w:val="8"/>
        <w:widowControl/>
        <w:numPr>
          <w:ilvl w:val="0"/>
          <w:numId w:val="2"/>
        </w:numPr>
        <w:shd w:val="clear" w:color="auto" w:fill="FFFFFF"/>
        <w:spacing w:line="400" w:lineRule="exact"/>
        <w:ind w:firstLineChars="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地点：工学部四教学楼</w:t>
      </w:r>
    </w:p>
    <w:p>
      <w:pPr>
        <w:pStyle w:val="8"/>
        <w:widowControl/>
        <w:numPr>
          <w:ilvl w:val="0"/>
          <w:numId w:val="2"/>
        </w:numPr>
        <w:shd w:val="clear" w:color="auto" w:fill="FFFFFF"/>
        <w:spacing w:line="400" w:lineRule="exact"/>
        <w:ind w:firstLineChars="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数量：参见模型制作材料</w:t>
      </w:r>
    </w:p>
    <w:p>
      <w:pPr>
        <w:pStyle w:val="8"/>
        <w:widowControl/>
        <w:numPr>
          <w:ilvl w:val="0"/>
          <w:numId w:val="2"/>
        </w:numPr>
        <w:shd w:val="clear" w:color="auto" w:fill="FFFFFF"/>
        <w:spacing w:line="400" w:lineRule="exact"/>
        <w:ind w:firstLineChars="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说明：材料及工具按照上述规定实行定量配给供应。</w:t>
      </w:r>
    </w:p>
    <w:p>
      <w:pPr>
        <w:widowControl/>
        <w:shd w:val="clear" w:color="auto" w:fill="FFFFFF"/>
        <w:spacing w:line="400" w:lineRule="exact"/>
        <w:jc w:val="left"/>
        <w:outlineLvl w:val="0"/>
        <w:rPr>
          <w:rFonts w:ascii="Tahoma" w:hAnsi="Tahoma" w:eastAsia="宋体" w:cs="Tahoma"/>
          <w:b/>
          <w:bCs/>
          <w:color w:val="333333"/>
          <w:kern w:val="36"/>
          <w:sz w:val="24"/>
          <w:szCs w:val="24"/>
        </w:rPr>
      </w:pPr>
      <w:r>
        <w:rPr>
          <w:rFonts w:ascii="Tahoma" w:hAnsi="Tahoma" w:eastAsia="宋体" w:cs="Tahoma"/>
          <w:b/>
          <w:bCs/>
          <w:color w:val="333333"/>
          <w:kern w:val="36"/>
          <w:sz w:val="24"/>
          <w:szCs w:val="24"/>
        </w:rPr>
        <w:t>3</w:t>
      </w:r>
      <w:r>
        <w:rPr>
          <w:rFonts w:hint="eastAsia" w:ascii="Tahoma" w:hAnsi="Tahoma" w:eastAsia="宋体" w:cs="Tahoma"/>
          <w:b/>
          <w:bCs/>
          <w:color w:val="333333"/>
          <w:kern w:val="36"/>
          <w:sz w:val="24"/>
          <w:szCs w:val="24"/>
        </w:rPr>
        <w:t>、模型加载时间地点</w:t>
      </w:r>
    </w:p>
    <w:p>
      <w:pPr>
        <w:pStyle w:val="8"/>
        <w:widowControl/>
        <w:numPr>
          <w:ilvl w:val="0"/>
          <w:numId w:val="3"/>
        </w:numPr>
        <w:shd w:val="clear" w:color="auto" w:fill="FFFFFF"/>
        <w:spacing w:line="400" w:lineRule="exact"/>
        <w:ind w:firstLineChars="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模型提交称重、初加载时间：4月16日下午</w:t>
      </w:r>
      <w:r>
        <w:rPr>
          <w:rFonts w:ascii="Tahoma" w:hAnsi="Tahoma" w:eastAsia="宋体" w:cs="Tahoma"/>
          <w:color w:val="333333"/>
          <w:kern w:val="0"/>
          <w:szCs w:val="21"/>
        </w:rPr>
        <w:t>15:00</w:t>
      </w:r>
    </w:p>
    <w:p>
      <w:pPr>
        <w:pStyle w:val="8"/>
        <w:widowControl/>
        <w:numPr>
          <w:ilvl w:val="0"/>
          <w:numId w:val="3"/>
        </w:numPr>
        <w:shd w:val="clear" w:color="auto" w:fill="FFFFFF"/>
        <w:spacing w:line="400" w:lineRule="exact"/>
        <w:ind w:firstLineChars="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提交地点：工学部四教（具体教室另行通知）</w:t>
      </w:r>
    </w:p>
    <w:p>
      <w:pPr>
        <w:pStyle w:val="8"/>
        <w:widowControl/>
        <w:numPr>
          <w:ilvl w:val="0"/>
          <w:numId w:val="3"/>
        </w:numPr>
        <w:shd w:val="clear" w:color="auto" w:fill="FFFFFF"/>
        <w:spacing w:line="400" w:lineRule="exact"/>
        <w:ind w:firstLineChars="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模型终加载时间：工学部力学楼报告厅</w:t>
      </w:r>
    </w:p>
    <w:p>
      <w:pPr>
        <w:pStyle w:val="8"/>
        <w:widowControl/>
        <w:numPr>
          <w:ilvl w:val="0"/>
          <w:numId w:val="3"/>
        </w:numPr>
        <w:shd w:val="clear" w:color="auto" w:fill="FFFFFF"/>
        <w:spacing w:line="400" w:lineRule="exact"/>
        <w:ind w:firstLineChars="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模型终加载地点：4月16日下午</w:t>
      </w:r>
      <w:r>
        <w:rPr>
          <w:rFonts w:ascii="Tahoma" w:hAnsi="Tahoma" w:eastAsia="宋体" w:cs="Tahoma"/>
          <w:color w:val="333333"/>
          <w:kern w:val="0"/>
          <w:szCs w:val="21"/>
        </w:rPr>
        <w:t>19:00</w:t>
      </w:r>
    </w:p>
    <w:p>
      <w:pPr>
        <w:widowControl/>
        <w:shd w:val="clear" w:color="auto" w:fill="FFFFFF"/>
        <w:spacing w:line="400" w:lineRule="exact"/>
        <w:jc w:val="left"/>
        <w:outlineLvl w:val="0"/>
        <w:rPr>
          <w:rFonts w:ascii="Tahoma" w:hAnsi="Tahoma" w:eastAsia="宋体" w:cs="Tahoma"/>
          <w:b/>
          <w:bCs/>
          <w:color w:val="333333"/>
          <w:kern w:val="36"/>
          <w:sz w:val="24"/>
          <w:szCs w:val="24"/>
        </w:rPr>
      </w:pPr>
      <w:r>
        <w:rPr>
          <w:rFonts w:ascii="Tahoma" w:hAnsi="Tahoma" w:eastAsia="宋体" w:cs="Tahoma"/>
          <w:b/>
          <w:bCs/>
          <w:color w:val="333333"/>
          <w:kern w:val="36"/>
          <w:sz w:val="24"/>
          <w:szCs w:val="24"/>
        </w:rPr>
        <w:t>4</w:t>
      </w:r>
      <w:r>
        <w:rPr>
          <w:rFonts w:hint="eastAsia" w:ascii="Tahoma" w:hAnsi="Tahoma" w:eastAsia="宋体" w:cs="Tahoma"/>
          <w:b/>
          <w:bCs/>
          <w:color w:val="333333"/>
          <w:kern w:val="36"/>
          <w:sz w:val="24"/>
          <w:szCs w:val="24"/>
        </w:rPr>
        <w:t>、模型加载过程</w:t>
      </w:r>
    </w:p>
    <w:p>
      <w:pPr>
        <w:widowControl/>
        <w:shd w:val="clear" w:color="auto" w:fill="FFFFFF"/>
        <w:spacing w:line="400" w:lineRule="exac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4.1 </w:t>
      </w: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加载步骤</w:t>
      </w:r>
    </w:p>
    <w:p>
      <w:pPr>
        <w:widowControl/>
        <w:shd w:val="clear" w:color="auto" w:fill="FFFFFF"/>
        <w:spacing w:line="400" w:lineRule="exac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采用在结构顶部放置水管通水的方式考核各队模型的承载力。</w:t>
      </w:r>
    </w:p>
    <w:p>
      <w:pPr>
        <w:widowControl/>
        <w:shd w:val="clear" w:color="auto" w:fill="FFFFFF"/>
        <w:spacing w:line="400" w:lineRule="exac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4.1.1初加载</w:t>
      </w:r>
    </w:p>
    <w:p>
      <w:pPr>
        <w:widowControl/>
        <w:shd w:val="clear" w:color="auto" w:fill="FFFFFF"/>
        <w:spacing w:line="400" w:lineRule="exac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通过初加载选出进入决赛队伍</w:t>
      </w:r>
    </w:p>
    <w:p>
      <w:pPr>
        <w:widowControl/>
        <w:shd w:val="clear" w:color="auto" w:fill="FFFFFF"/>
        <w:spacing w:line="400" w:lineRule="exac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模型顶部放置水管，通水，直至水管内部充满水，模型不破坏即为通过初级加载，加载现场每组限定</w:t>
      </w:r>
      <w:r>
        <w:rPr>
          <w:rFonts w:ascii="Tahoma" w:hAnsi="Tahoma" w:eastAsia="宋体" w:cs="Tahoma"/>
          <w:color w:val="333333"/>
          <w:kern w:val="0"/>
          <w:szCs w:val="21"/>
        </w:rPr>
        <w:t>2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人。每组加载时间为25秒（从水管开始进水算起），加载结束后请清理现场并有序离开。</w:t>
      </w:r>
    </w:p>
    <w:p>
      <w:pPr>
        <w:widowControl/>
        <w:shd w:val="clear" w:color="auto" w:fill="FFFFFF"/>
        <w:spacing w:line="400" w:lineRule="exac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4.1.2决赛加载</w:t>
      </w:r>
    </w:p>
    <w:p>
      <w:pPr>
        <w:widowControl/>
        <w:shd w:val="clear" w:color="auto" w:fill="FFFFFF"/>
        <w:spacing w:line="400" w:lineRule="exac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决赛加载分</w:t>
      </w:r>
      <w:r>
        <w:rPr>
          <w:rFonts w:hint="eastAsia" w:ascii="Tahoma" w:hAnsi="Tahoma" w:eastAsia="宋体" w:cs="Tahoma"/>
          <w:color w:val="333333"/>
          <w:kern w:val="0"/>
          <w:szCs w:val="21"/>
          <w:lang w:eastAsia="zh-CN"/>
        </w:rPr>
        <w:t>两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级加载：</w:t>
      </w:r>
    </w:p>
    <w:p>
      <w:pPr>
        <w:pStyle w:val="8"/>
        <w:widowControl/>
        <w:numPr>
          <w:ilvl w:val="0"/>
          <w:numId w:val="4"/>
        </w:numPr>
        <w:shd w:val="clear" w:color="auto" w:fill="FFFFFF"/>
        <w:spacing w:line="400" w:lineRule="exact"/>
        <w:ind w:firstLineChars="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第一级加载：模型顶部放置水管，通水，直至水管内部充满水，加载时间为25s（从水管开始进水算起），模型不破坏即为通过第一级加载，加载现场每组限定</w:t>
      </w:r>
      <w:r>
        <w:rPr>
          <w:rFonts w:ascii="Tahoma" w:hAnsi="Tahoma" w:eastAsia="宋体" w:cs="Tahoma"/>
          <w:color w:val="333333"/>
          <w:kern w:val="0"/>
          <w:szCs w:val="21"/>
        </w:rPr>
        <w:t>2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人</w:t>
      </w:r>
    </w:p>
    <w:p>
      <w:pPr>
        <w:pStyle w:val="8"/>
        <w:widowControl/>
        <w:numPr>
          <w:ilvl w:val="0"/>
          <w:numId w:val="4"/>
        </w:numPr>
        <w:shd w:val="clear" w:color="auto" w:fill="FFFFFF"/>
        <w:spacing w:line="400" w:lineRule="exact"/>
        <w:ind w:firstLineChars="0"/>
        <w:jc w:val="left"/>
        <w:rPr>
          <w:rFonts w:hint="eastAsia"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第二级加载：在水管顶部放置铁块，</w:t>
      </w:r>
      <w:r>
        <w:rPr>
          <w:rFonts w:hint="eastAsia" w:ascii="Tahoma" w:hAnsi="Tahoma" w:eastAsia="宋体" w:cs="Tahoma"/>
          <w:color w:val="333333"/>
          <w:kern w:val="0"/>
          <w:szCs w:val="21"/>
          <w:lang w:eastAsia="zh-CN"/>
        </w:rPr>
        <w:t>块数自选（只能选择一次）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；</w:t>
      </w:r>
    </w:p>
    <w:p>
      <w:pPr>
        <w:widowControl/>
        <w:shd w:val="clear" w:color="auto" w:fill="FFFFFF"/>
        <w:spacing w:line="400" w:lineRule="exac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说明：</w:t>
      </w:r>
    </w:p>
    <w:p>
      <w:pPr>
        <w:widowControl/>
        <w:shd w:val="clear" w:color="auto" w:fill="FFFFFF"/>
        <w:spacing w:line="400" w:lineRule="exact"/>
        <w:ind w:firstLine="517" w:firstLineChars="245"/>
        <w:jc w:val="left"/>
        <w:rPr>
          <w:rFonts w:ascii="Tahoma" w:hAnsi="Tahoma" w:eastAsia="宋体" w:cs="Tahoma"/>
          <w:b/>
          <w:bCs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1、加载荷载必须在模型提交及称重后确定，需签字确认，加载时不得修改；</w:t>
      </w:r>
    </w:p>
    <w:p>
      <w:pPr>
        <w:widowControl/>
        <w:shd w:val="clear" w:color="auto" w:fill="FFFFFF"/>
        <w:spacing w:line="400" w:lineRule="exact"/>
        <w:ind w:firstLine="517" w:firstLineChars="245"/>
        <w:jc w:val="left"/>
        <w:rPr>
          <w:rFonts w:ascii="Tahoma" w:hAnsi="Tahoma" w:eastAsia="宋体" w:cs="Tahoma"/>
          <w:b/>
          <w:bCs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2、水管中心底</w:t>
      </w:r>
      <w:bookmarkStart w:id="0" w:name="_GoBack"/>
      <w:bookmarkEnd w:id="0"/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面距地面高度为300mm，模型高度不够会产生较大的水平冲击力；</w:t>
      </w:r>
    </w:p>
    <w:p>
      <w:pPr>
        <w:widowControl/>
        <w:shd w:val="clear" w:color="auto" w:fill="FFFFFF"/>
        <w:spacing w:line="400" w:lineRule="exact"/>
        <w:ind w:firstLine="517" w:firstLineChars="245"/>
        <w:jc w:val="left"/>
        <w:rPr>
          <w:rFonts w:ascii="Tahoma" w:hAnsi="Tahoma" w:eastAsia="宋体" w:cs="Tahoma"/>
          <w:b/>
          <w:bCs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3、水管为标准消防水管，直径为65mm；</w:t>
      </w:r>
    </w:p>
    <w:p>
      <w:pPr>
        <w:widowControl/>
        <w:shd w:val="clear" w:color="auto" w:fill="FFFFFF"/>
        <w:spacing w:line="400" w:lineRule="exact"/>
        <w:ind w:firstLine="517" w:firstLineChars="245"/>
        <w:jc w:val="left"/>
        <w:rPr>
          <w:rFonts w:ascii="Tahoma" w:hAnsi="Tahoma" w:eastAsia="宋体" w:cs="Tahoma"/>
          <w:b/>
          <w:bCs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4、模型上方的水管软管长度为670mm。</w:t>
      </w:r>
    </w:p>
    <w:p>
      <w:pPr>
        <w:widowControl/>
        <w:shd w:val="clear" w:color="auto" w:fill="FFFFFF"/>
        <w:spacing w:line="400" w:lineRule="exac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4.2 </w:t>
      </w: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结构破坏的判定</w:t>
      </w:r>
    </w:p>
    <w:p>
      <w:pPr>
        <w:widowControl/>
        <w:shd w:val="clear" w:color="auto" w:fill="FFFFFF"/>
        <w:spacing w:line="400" w:lineRule="exac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auto"/>
          <w:kern w:val="0"/>
          <w:szCs w:val="21"/>
        </w:rPr>
        <w:t>结构支架25s以内发生整体垮塌或水管落地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，则认为结构破坏，立即停止加载。否则则认为该级加载成功。</w:t>
      </w:r>
    </w:p>
    <w:p>
      <w:pPr>
        <w:widowControl/>
        <w:shd w:val="clear" w:color="auto" w:fill="FFFFFF"/>
        <w:spacing w:line="400" w:lineRule="exac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4.3 </w:t>
      </w: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模型效率比的计算</w:t>
      </w:r>
    </w:p>
    <w:p>
      <w:pPr>
        <w:widowControl/>
        <w:shd w:val="clear" w:color="auto" w:fill="FFFFFF"/>
        <w:spacing w:line="400" w:lineRule="exact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模型效率比</w:t>
      </w:r>
      <w:r>
        <w:rPr>
          <w:rFonts w:ascii="Tahoma" w:hAnsi="Tahoma" w:eastAsia="宋体" w:cs="Tahoma"/>
          <w:i/>
          <w:iCs/>
          <w:color w:val="333333"/>
          <w:kern w:val="0"/>
          <w:szCs w:val="21"/>
        </w:rPr>
        <w:t>E</w:t>
      </w:r>
    </w:p>
    <w:p>
      <w:pPr>
        <w:widowControl/>
        <w:shd w:val="clear" w:color="auto" w:fill="FFFFFF"/>
        <w:spacing w:after="192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Cs w:val="21"/>
        </w:rPr>
        <w:t>                                  </w:t>
      </w:r>
      <w:r>
        <w:rPr>
          <w:rFonts w:ascii="Tahoma" w:hAnsi="Tahoma" w:eastAsia="宋体" w:cs="Tahoma"/>
          <w:color w:val="333333"/>
          <w:kern w:val="0"/>
          <w:szCs w:val="21"/>
        </w:rPr>
        <w:drawing>
          <wp:inline distT="0" distB="0" distL="0" distR="0">
            <wp:extent cx="704850" cy="361950"/>
            <wp:effectExtent l="0" t="0" r="0" b="0"/>
            <wp:docPr id="1" name="图片 1" descr="说明: http://fmn.rrimg.com/fmn065/20130425/1420/original_4pbT_736a000047491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http://fmn.rrimg.com/fmn065/20130425/1420/original_4pbT_736a00004749126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after="192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其中，</w:t>
      </w:r>
      <w:r>
        <w:rPr>
          <w:rFonts w:ascii="Tahoma" w:hAnsi="Tahoma" w:eastAsia="宋体" w:cs="Tahoma"/>
          <w:i/>
          <w:iCs/>
          <w:color w:val="333333"/>
          <w:kern w:val="0"/>
          <w:szCs w:val="21"/>
        </w:rPr>
        <w:t>M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为加载前测出的结构模型总质量，单位</w:t>
      </w:r>
      <w:r>
        <w:rPr>
          <w:rFonts w:ascii="Tahoma" w:hAnsi="Tahoma" w:eastAsia="宋体" w:cs="Tahoma"/>
          <w:i/>
          <w:iCs/>
          <w:color w:val="333333"/>
          <w:kern w:val="0"/>
          <w:szCs w:val="21"/>
        </w:rPr>
        <w:t>g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；</w:t>
      </w:r>
      <w:r>
        <w:rPr>
          <w:rFonts w:ascii="Tahoma" w:hAnsi="Tahoma" w:eastAsia="宋体" w:cs="Tahoma"/>
          <w:i/>
          <w:iCs/>
          <w:color w:val="333333"/>
          <w:kern w:val="0"/>
          <w:szCs w:val="21"/>
        </w:rPr>
        <w:t>W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为结构未发生破坏的加载荷载（包括水管、水以及加载辅助装置），单位</w:t>
      </w:r>
      <w:r>
        <w:rPr>
          <w:rFonts w:ascii="Tahoma" w:hAnsi="Tahoma" w:eastAsia="宋体" w:cs="Tahoma"/>
          <w:i/>
          <w:iCs/>
          <w:color w:val="333333"/>
          <w:kern w:val="0"/>
          <w:szCs w:val="21"/>
        </w:rPr>
        <w:t>kg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。</w:t>
      </w:r>
    </w:p>
    <w:p>
      <w:pPr>
        <w:widowControl/>
        <w:shd w:val="clear" w:color="auto" w:fill="FFFFFF"/>
        <w:jc w:val="left"/>
        <w:outlineLvl w:val="0"/>
        <w:rPr>
          <w:rFonts w:ascii="Tahoma" w:hAnsi="Tahoma" w:eastAsia="宋体" w:cs="Tahoma"/>
          <w:b/>
          <w:bCs/>
          <w:color w:val="333333"/>
          <w:kern w:val="36"/>
          <w:sz w:val="24"/>
          <w:szCs w:val="24"/>
        </w:rPr>
      </w:pPr>
      <w:r>
        <w:rPr>
          <w:rFonts w:ascii="Tahoma" w:hAnsi="Tahoma" w:eastAsia="宋体" w:cs="Tahoma"/>
          <w:b/>
          <w:bCs/>
          <w:color w:val="333333"/>
          <w:kern w:val="36"/>
          <w:sz w:val="24"/>
          <w:szCs w:val="24"/>
        </w:rPr>
        <w:t>5</w:t>
      </w:r>
      <w:r>
        <w:rPr>
          <w:rFonts w:hint="eastAsia" w:ascii="Tahoma" w:hAnsi="Tahoma" w:eastAsia="宋体" w:cs="Tahoma"/>
          <w:b/>
          <w:bCs/>
          <w:color w:val="333333"/>
          <w:kern w:val="36"/>
          <w:sz w:val="24"/>
          <w:szCs w:val="24"/>
        </w:rPr>
        <w:t>、评分标准</w:t>
      </w:r>
    </w:p>
    <w:p>
      <w:pPr>
        <w:widowControl/>
        <w:shd w:val="clear" w:color="auto" w:fill="FFFFFF"/>
        <w:spacing w:after="192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A.   </w:t>
      </w: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结构选型（满分</w:t>
      </w: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10</w:t>
      </w: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分）</w:t>
      </w:r>
    </w:p>
    <w:p>
      <w:pPr>
        <w:widowControl/>
        <w:shd w:val="clear" w:color="auto" w:fill="FFFFFF"/>
        <w:spacing w:after="192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按模型结构的构思、造型和结构体系的合理性、实用性和创新性评分。</w:t>
      </w:r>
    </w:p>
    <w:p>
      <w:pPr>
        <w:widowControl/>
        <w:shd w:val="clear" w:color="auto" w:fill="FFFFFF"/>
        <w:spacing w:after="192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B. </w:t>
      </w: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模型制作工艺（满分10分）</w:t>
      </w:r>
    </w:p>
    <w:p>
      <w:pPr>
        <w:widowControl/>
        <w:shd w:val="clear" w:color="auto" w:fill="FFFFFF"/>
        <w:spacing w:after="192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按模型结构美观性、构件与节点制作精细性等评分。</w:t>
      </w:r>
    </w:p>
    <w:p>
      <w:pPr>
        <w:widowControl/>
        <w:shd w:val="clear" w:color="auto" w:fill="FFFFFF"/>
        <w:spacing w:after="192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C. </w:t>
      </w: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加载表现评分（满分80分）</w:t>
      </w:r>
    </w:p>
    <w:p>
      <w:pPr>
        <w:widowControl/>
        <w:shd w:val="clear" w:color="auto" w:fill="FFFFFF"/>
        <w:spacing w:after="192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设</w:t>
      </w:r>
      <w:r>
        <w:rPr>
          <w:rFonts w:ascii="Tahoma" w:hAnsi="Tahoma" w:eastAsia="宋体" w:cs="Tahoma"/>
          <w:i/>
          <w:iCs/>
          <w:color w:val="333333"/>
          <w:kern w:val="0"/>
          <w:szCs w:val="21"/>
        </w:rPr>
        <w:t>Emax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为所有模型中的最高效率比，各模型根据其效率比结果</w:t>
      </w:r>
      <w:r>
        <w:rPr>
          <w:rFonts w:ascii="Tahoma" w:hAnsi="Tahoma" w:eastAsia="宋体" w:cs="Tahoma"/>
          <w:i/>
          <w:iCs/>
          <w:color w:val="333333"/>
          <w:kern w:val="0"/>
          <w:szCs w:val="21"/>
        </w:rPr>
        <w:t>Ei</w:t>
      </w:r>
      <w:r>
        <w:rPr>
          <w:rFonts w:ascii="Tahoma" w:hAnsi="Tahoma" w:eastAsia="宋体" w:cs="Tahoma"/>
          <w:color w:val="333333"/>
          <w:kern w:val="0"/>
          <w:szCs w:val="21"/>
        </w:rPr>
        <w:t> (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参见</w:t>
      </w:r>
      <w:r>
        <w:rPr>
          <w:rFonts w:ascii="Tahoma" w:hAnsi="Tahoma" w:eastAsia="宋体" w:cs="Tahoma"/>
          <w:color w:val="333333"/>
          <w:kern w:val="0"/>
          <w:szCs w:val="21"/>
        </w:rPr>
        <w:t>4.3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说明</w:t>
      </w:r>
      <w:r>
        <w:rPr>
          <w:rFonts w:ascii="Tahoma" w:hAnsi="Tahoma" w:eastAsia="宋体" w:cs="Tahoma"/>
          <w:color w:val="333333"/>
          <w:kern w:val="0"/>
          <w:szCs w:val="21"/>
        </w:rPr>
        <w:t>)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获得的加载表现分</w:t>
      </w:r>
      <w:r>
        <w:rPr>
          <w:rFonts w:ascii="Tahoma" w:hAnsi="Tahoma" w:eastAsia="宋体" w:cs="Tahoma"/>
          <w:i/>
          <w:iCs/>
          <w:color w:val="333333"/>
          <w:kern w:val="0"/>
          <w:szCs w:val="21"/>
        </w:rPr>
        <w:t>K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的计算公式下式：</w:t>
      </w:r>
    </w:p>
    <w:p>
      <w:pPr>
        <w:widowControl/>
        <w:shd w:val="clear" w:color="auto" w:fill="FFFFFF"/>
        <w:spacing w:after="192"/>
        <w:jc w:val="center"/>
        <w:rPr>
          <w:rFonts w:ascii="Tahoma" w:hAnsi="Tahoma" w:eastAsia="宋体" w:cs="Tahoma"/>
          <w:b/>
          <w:bCs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position w:val="-30"/>
          <w:szCs w:val="21"/>
        </w:rPr>
        <w:object>
          <v:shape id="_x0000_i1026" o:spt="75" type="#_x0000_t75" style="height:33.75pt;width:69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4">
            <o:LockedField>false</o:LockedField>
          </o:OLEObject>
        </w:object>
      </w:r>
    </w:p>
    <w:p>
      <w:pPr>
        <w:widowControl/>
        <w:shd w:val="clear" w:color="auto" w:fill="FFFFFF"/>
        <w:spacing w:after="192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Cs w:val="21"/>
        </w:rPr>
        <w:t>                         </w:t>
      </w:r>
    </w:p>
    <w:p>
      <w:pPr>
        <w:widowControl/>
        <w:shd w:val="clear" w:color="auto" w:fill="FFFFFF"/>
        <w:spacing w:after="192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按</w:t>
      </w:r>
      <w:r>
        <w:rPr>
          <w:rFonts w:ascii="Tahoma" w:hAnsi="Tahoma" w:eastAsia="宋体" w:cs="Tahoma"/>
          <w:color w:val="333333"/>
          <w:kern w:val="0"/>
          <w:szCs w:val="21"/>
        </w:rPr>
        <w:t>A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、</w:t>
      </w:r>
      <w:r>
        <w:rPr>
          <w:rFonts w:ascii="Tahoma" w:hAnsi="Tahoma" w:eastAsia="宋体" w:cs="Tahoma"/>
          <w:color w:val="333333"/>
          <w:kern w:val="0"/>
          <w:szCs w:val="21"/>
        </w:rPr>
        <w:t>B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、</w:t>
      </w:r>
      <w:r>
        <w:rPr>
          <w:rFonts w:ascii="Tahoma" w:hAnsi="Tahoma" w:eastAsia="宋体" w:cs="Tahoma"/>
          <w:color w:val="333333"/>
          <w:kern w:val="0"/>
          <w:szCs w:val="21"/>
        </w:rPr>
        <w:t>C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得分的总和由高到低进行排序，作为评奖依据。</w:t>
      </w:r>
    </w:p>
    <w:p>
      <w:pPr>
        <w:widowControl/>
        <w:shd w:val="clear" w:color="auto" w:fill="FFFFFF"/>
        <w:spacing w:after="192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说明：</w:t>
      </w:r>
    </w:p>
    <w:p>
      <w:pPr>
        <w:widowControl/>
        <w:shd w:val="clear" w:color="auto" w:fill="FFFFFF"/>
        <w:spacing w:after="192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1</w:t>
      </w: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）以上</w:t>
      </w: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A-B</w:t>
      </w: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项均由裁判组在加载前评毕。</w:t>
      </w:r>
    </w:p>
    <w:p>
      <w:pPr>
        <w:widowControl/>
        <w:shd w:val="clear" w:color="auto" w:fill="FFFFFF"/>
        <w:spacing w:after="192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2</w:t>
      </w: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）各队提交模型后，工作人员将根据赛题第</w:t>
      </w: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2</w:t>
      </w: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部分的要求对模型逐项进行检查。如有某项尺寸误差超过15</w:t>
      </w: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%</w:t>
      </w: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，则取消模型加载资格。</w:t>
      </w:r>
    </w:p>
    <w:p>
      <w:pPr>
        <w:widowControl/>
        <w:shd w:val="clear" w:color="auto" w:fill="FFFFFF"/>
        <w:spacing w:after="192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b/>
          <w:bCs/>
          <w:color w:val="333333"/>
          <w:kern w:val="0"/>
          <w:szCs w:val="21"/>
        </w:rPr>
        <w:t>3</w:t>
      </w:r>
      <w:r>
        <w:rPr>
          <w:rFonts w:hint="eastAsia" w:ascii="Tahoma" w:hAnsi="Tahoma" w:eastAsia="宋体" w:cs="Tahoma"/>
          <w:b/>
          <w:bCs/>
          <w:color w:val="333333"/>
          <w:kern w:val="0"/>
          <w:szCs w:val="21"/>
        </w:rPr>
        <w:t>）对于材料作弊的模型，一经核实直接取消其参赛资格并在竞赛网站进行通报批评。</w:t>
      </w:r>
    </w:p>
    <w:p>
      <w:pPr>
        <w:widowControl/>
        <w:shd w:val="clear" w:color="auto" w:fill="FFFFFF"/>
        <w:jc w:val="left"/>
        <w:outlineLvl w:val="0"/>
        <w:rPr>
          <w:rFonts w:ascii="Tahoma" w:hAnsi="Tahoma" w:eastAsia="宋体" w:cs="Tahoma"/>
          <w:b/>
          <w:bCs/>
          <w:color w:val="333333"/>
          <w:kern w:val="36"/>
          <w:sz w:val="24"/>
          <w:szCs w:val="24"/>
        </w:rPr>
      </w:pPr>
      <w:r>
        <w:rPr>
          <w:rFonts w:ascii="Tahoma" w:hAnsi="Tahoma" w:eastAsia="宋体" w:cs="Tahoma"/>
          <w:b/>
          <w:bCs/>
          <w:color w:val="333333"/>
          <w:kern w:val="36"/>
          <w:sz w:val="24"/>
          <w:szCs w:val="24"/>
        </w:rPr>
        <w:t>6</w:t>
      </w:r>
      <w:r>
        <w:rPr>
          <w:rFonts w:hint="eastAsia" w:ascii="Tahoma" w:hAnsi="Tahoma" w:eastAsia="宋体" w:cs="Tahoma"/>
          <w:b/>
          <w:bCs/>
          <w:color w:val="333333"/>
          <w:kern w:val="36"/>
          <w:sz w:val="24"/>
          <w:szCs w:val="24"/>
        </w:rPr>
        <w:t>、奖项设置</w:t>
      </w:r>
    </w:p>
    <w:p>
      <w:pPr>
        <w:widowControl/>
        <w:shd w:val="clear" w:color="auto" w:fill="FFFFFF"/>
        <w:spacing w:after="192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ahoma" w:hAnsi="Tahoma" w:eastAsia="宋体" w:cs="Tahoma"/>
          <w:color w:val="333333"/>
          <w:kern w:val="0"/>
          <w:szCs w:val="21"/>
        </w:rPr>
        <w:t>设一等奖</w:t>
      </w:r>
      <w:r>
        <w:rPr>
          <w:rFonts w:ascii="Tahoma" w:hAnsi="Tahoma" w:eastAsia="宋体" w:cs="Tahoma"/>
          <w:color w:val="333333"/>
          <w:kern w:val="0"/>
          <w:szCs w:val="21"/>
        </w:rPr>
        <w:t>3%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、二等奖</w:t>
      </w:r>
      <w:r>
        <w:rPr>
          <w:rFonts w:ascii="Tahoma" w:hAnsi="Tahoma" w:eastAsia="宋体" w:cs="Tahoma"/>
          <w:color w:val="333333"/>
          <w:kern w:val="0"/>
          <w:szCs w:val="21"/>
        </w:rPr>
        <w:t>6%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、三等奖</w:t>
      </w:r>
      <w:r>
        <w:rPr>
          <w:rFonts w:ascii="Tahoma" w:hAnsi="Tahoma" w:eastAsia="宋体" w:cs="Tahoma"/>
          <w:color w:val="333333"/>
          <w:kern w:val="0"/>
          <w:szCs w:val="21"/>
        </w:rPr>
        <w:t>9%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，优秀奖</w:t>
      </w:r>
      <w:r>
        <w:rPr>
          <w:rFonts w:ascii="Tahoma" w:hAnsi="Tahoma" w:eastAsia="宋体" w:cs="Tahoma"/>
          <w:color w:val="333333"/>
          <w:kern w:val="0"/>
          <w:szCs w:val="21"/>
        </w:rPr>
        <w:t>12%</w:t>
      </w:r>
      <w:r>
        <w:rPr>
          <w:rFonts w:hint="eastAsia" w:ascii="Tahoma" w:hAnsi="Tahoma" w:eastAsia="宋体" w:cs="Tahoma"/>
          <w:color w:val="333333"/>
          <w:kern w:val="0"/>
          <w:szCs w:val="21"/>
        </w:rPr>
        <w:t>。</w:t>
      </w:r>
    </w:p>
    <w:p>
      <w:pPr>
        <w:widowControl/>
        <w:shd w:val="clear" w:color="auto" w:fill="FFFFFF"/>
        <w:spacing w:after="192"/>
        <w:jc w:val="left"/>
        <w:rPr>
          <w:rFonts w:ascii="Tahoma" w:hAnsi="Tahoma" w:eastAsia="宋体" w:cs="Tahoma"/>
          <w:color w:val="333333"/>
          <w:kern w:val="0"/>
          <w:szCs w:val="21"/>
        </w:rPr>
      </w:pPr>
    </w:p>
    <w:p>
      <w:pPr>
        <w:widowControl/>
        <w:shd w:val="clear" w:color="auto" w:fill="FFFFFF"/>
        <w:spacing w:after="192"/>
        <w:jc w:val="left"/>
        <w:rPr>
          <w:rFonts w:ascii="Tahoma" w:hAnsi="Tahoma" w:eastAsia="宋体" w:cs="Tahoma"/>
          <w:color w:val="333333"/>
          <w:kern w:val="0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33211645">
    <w:nsid w:val="7F2639FD"/>
    <w:multiLevelType w:val="multilevel"/>
    <w:tmpl w:val="7F2639FD"/>
    <w:lvl w:ilvl="0" w:tentative="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15043920">
    <w:nsid w:val="72254050"/>
    <w:multiLevelType w:val="multilevel"/>
    <w:tmpl w:val="72254050"/>
    <w:lvl w:ilvl="0" w:tentative="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64826137">
    <w:nsid w:val="5D455A19"/>
    <w:multiLevelType w:val="multilevel"/>
    <w:tmpl w:val="5D455A19"/>
    <w:lvl w:ilvl="0" w:tentative="1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1463208">
    <w:nsid w:val="17554128"/>
    <w:multiLevelType w:val="multilevel"/>
    <w:tmpl w:val="17554128"/>
    <w:lvl w:ilvl="0" w:tentative="1">
      <w:start w:val="1"/>
      <w:numFmt w:val="decimal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64826137"/>
  </w:num>
  <w:num w:numId="2">
    <w:abstractNumId w:val="391463208"/>
  </w:num>
  <w:num w:numId="3">
    <w:abstractNumId w:val="1915043920"/>
  </w:num>
  <w:num w:numId="4">
    <w:abstractNumId w:val="21332116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6542D"/>
    <w:rsid w:val="0020606B"/>
    <w:rsid w:val="00451118"/>
    <w:rsid w:val="00472039"/>
    <w:rsid w:val="004D500D"/>
    <w:rsid w:val="006A65CC"/>
    <w:rsid w:val="00747D1A"/>
    <w:rsid w:val="0076542D"/>
    <w:rsid w:val="007D4556"/>
    <w:rsid w:val="009409C3"/>
    <w:rsid w:val="00AE2F45"/>
    <w:rsid w:val="00BC7174"/>
    <w:rsid w:val="00C52108"/>
    <w:rsid w:val="00D96925"/>
    <w:rsid w:val="00EA4786"/>
    <w:rsid w:val="00F542DA"/>
    <w:rsid w:val="02426B6A"/>
    <w:rsid w:val="052A3970"/>
    <w:rsid w:val="05D36D52"/>
    <w:rsid w:val="075B1C22"/>
    <w:rsid w:val="0A36348A"/>
    <w:rsid w:val="0AB53A14"/>
    <w:rsid w:val="0B9E33E2"/>
    <w:rsid w:val="0C812551"/>
    <w:rsid w:val="0CB81DDC"/>
    <w:rsid w:val="0DD439C6"/>
    <w:rsid w:val="0F832333"/>
    <w:rsid w:val="12252A70"/>
    <w:rsid w:val="144021A1"/>
    <w:rsid w:val="1C1306DD"/>
    <w:rsid w:val="1EF7520B"/>
    <w:rsid w:val="20886D69"/>
    <w:rsid w:val="208960BB"/>
    <w:rsid w:val="215A3C6F"/>
    <w:rsid w:val="222B35D5"/>
    <w:rsid w:val="225B78FA"/>
    <w:rsid w:val="22741DD9"/>
    <w:rsid w:val="235B1441"/>
    <w:rsid w:val="23DF21B9"/>
    <w:rsid w:val="25771760"/>
    <w:rsid w:val="28267A96"/>
    <w:rsid w:val="289A5207"/>
    <w:rsid w:val="2B0F72DF"/>
    <w:rsid w:val="2B435BF7"/>
    <w:rsid w:val="2C8C3C78"/>
    <w:rsid w:val="2D45434D"/>
    <w:rsid w:val="313406B3"/>
    <w:rsid w:val="31830C40"/>
    <w:rsid w:val="322F6DB7"/>
    <w:rsid w:val="33B234E5"/>
    <w:rsid w:val="33C43814"/>
    <w:rsid w:val="36242AB9"/>
    <w:rsid w:val="3BF71CA4"/>
    <w:rsid w:val="3E8C077F"/>
    <w:rsid w:val="40AC72E9"/>
    <w:rsid w:val="42266F33"/>
    <w:rsid w:val="42F46F4B"/>
    <w:rsid w:val="43443E6F"/>
    <w:rsid w:val="45D368E4"/>
    <w:rsid w:val="47245FBB"/>
    <w:rsid w:val="478B5144"/>
    <w:rsid w:val="4A9100E8"/>
    <w:rsid w:val="4AC87573"/>
    <w:rsid w:val="4B1059DE"/>
    <w:rsid w:val="4BA85560"/>
    <w:rsid w:val="4C52323E"/>
    <w:rsid w:val="554150C5"/>
    <w:rsid w:val="57624031"/>
    <w:rsid w:val="5B3D45A4"/>
    <w:rsid w:val="5C9C68C5"/>
    <w:rsid w:val="5F737DA2"/>
    <w:rsid w:val="5FA06A35"/>
    <w:rsid w:val="62186231"/>
    <w:rsid w:val="62D94C6D"/>
    <w:rsid w:val="64A24185"/>
    <w:rsid w:val="64CC1507"/>
    <w:rsid w:val="659E342D"/>
    <w:rsid w:val="65AA4704"/>
    <w:rsid w:val="68B84F06"/>
    <w:rsid w:val="6A066E25"/>
    <w:rsid w:val="6AA053FF"/>
    <w:rsid w:val="6C47196A"/>
    <w:rsid w:val="6D276BAF"/>
    <w:rsid w:val="6E055E19"/>
    <w:rsid w:val="6E365832"/>
    <w:rsid w:val="732533B2"/>
    <w:rsid w:val="737460F5"/>
    <w:rsid w:val="765911CC"/>
    <w:rsid w:val="790D2693"/>
    <w:rsid w:val="7BBF4D2E"/>
    <w:rsid w:val="7D2A77AF"/>
    <w:rsid w:val="7F4E199C"/>
    <w:rsid w:val="7FE365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文档结构图 Char"/>
    <w:basedOn w:val="6"/>
    <w:link w:val="2"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4.wmf"/><Relationship Id="rId14" Type="http://schemas.openxmlformats.org/officeDocument/2006/relationships/oleObject" Target="embeddings/oleObject2.bin"/><Relationship Id="rId13" Type="http://schemas.openxmlformats.org/officeDocument/2006/relationships/image" Target="media/image3.jpeg"/><Relationship Id="rId12" Type="http://schemas.openxmlformats.org/officeDocument/2006/relationships/image" Target="media/image2.png"/><Relationship Id="rId11" Type="http://schemas.openxmlformats.org/officeDocument/2006/relationships/image" Target="media/image1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3</Pages>
  <Words>247</Words>
  <Characters>1409</Characters>
  <Lines>11</Lines>
  <Paragraphs>3</Paragraphs>
  <ScaleCrop>false</ScaleCrop>
  <LinksUpToDate>false</LinksUpToDate>
  <CharactersWithSpaces>1653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2016-03-27T02:04:00Z</dcterms:created>
  <dc:creator>深度联盟http:/sdwm.org</dc:creator>
  <cp:lastModifiedBy>李晗</cp:lastModifiedBy>
  <dcterms:modified xsi:type="dcterms:W3CDTF">2016-04-08T10:17:57Z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